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spacing w:after="160" w:before="0"/>
      </w:pPr>
      <w:r>
        <w:rPr>
          <w:rStyle w:val="style17"/>
          <w:sz w:val="32"/>
          <w:szCs w:val="32"/>
        </w:rPr>
        <w:t xml:space="preserve">                         </w:t>
      </w:r>
      <w:r>
        <w:rPr>
          <w:rStyle w:val="style17"/>
          <w:sz w:val="32"/>
          <w:szCs w:val="32"/>
        </w:rPr>
        <w:t>Формы и методы обучения информатике.</w:t>
      </w:r>
    </w:p>
    <w:p>
      <w:pPr>
        <w:pStyle w:val="style22"/>
        <w:spacing w:after="160" w:before="0"/>
      </w:pPr>
      <w:r>
        <w:rPr/>
      </w:r>
    </w:p>
    <w:p>
      <w:pPr>
        <w:pStyle w:val="style22"/>
        <w:spacing w:after="160" w:before="0"/>
      </w:pPr>
      <w:r>
        <w:rPr/>
      </w:r>
    </w:p>
    <w:p>
      <w:pPr>
        <w:pStyle w:val="style22"/>
        <w:spacing w:after="160" w:before="0"/>
      </w:pPr>
      <w:r>
        <w:rPr>
          <w:rStyle w:val="style17"/>
        </w:rPr>
        <w:t>“</w:t>
      </w:r>
      <w:r>
        <w:rPr>
          <w:rStyle w:val="style17"/>
        </w:rPr>
        <w:t xml:space="preserve">Информатика и ИКТ” один из “молодых” предметов в школьном курсе. Но за счёт стремительного развития и перспектив данного направления также быстро менялись требования к назначению, содержанию и подходам в его преподавании. </w:t>
      </w:r>
    </w:p>
    <w:p>
      <w:pPr>
        <w:pStyle w:val="style22"/>
        <w:jc w:val="both"/>
      </w:pPr>
      <w:r>
        <w:rPr/>
        <w:t xml:space="preserve">На сегодняшний день дети имеют достаточно большие возможности работы на компьютере, кроме школьных уроков информатики и ИКТ: дополнительные занятия в кружках, посвящённых отдельным технологиям; работа в компьютерных клубах; наличие компьютера дома. Если такая работа не имеет определённой организации, то это может привести к нежелательным последствиям: </w:t>
      </w:r>
    </w:p>
    <w:p>
      <w:pPr>
        <w:pStyle w:val="style22"/>
        <w:jc w:val="both"/>
      </w:pPr>
      <w:r>
        <w:rPr/>
        <w:t xml:space="preserve">– </w:t>
      </w:r>
      <w:r>
        <w:rPr/>
        <w:t xml:space="preserve">у некоторых детей формируется ложная уверенность, что они хорошо разбираются в информатике, а с компьютером вообще на “ты”. Практический опыт показывает, что даже при сегодняшнем уровне развития данной сферы, ученики часто путают назначение предметов “Информатика” и “ИКТ”. Реальный уровень знаний по информатике и культура оформления результатов компьютерных работ оставляют желать лучшего; </w:t>
      </w:r>
    </w:p>
    <w:p>
      <w:pPr>
        <w:pStyle w:val="style22"/>
        <w:jc w:val="both"/>
      </w:pPr>
      <w:r>
        <w:rPr/>
        <w:t xml:space="preserve">– </w:t>
      </w:r>
      <w:r>
        <w:rPr/>
        <w:t xml:space="preserve">если назначение знаний и умений, полученные на уроках ИКТ очевидно, то практическое применение знаниям, полученным на уроках информатики, за пределами данного предмета ученики не всегда видят. Нет достаточной уверенности в том, что “Информатика и ИКТ” – это “инструмент”, который можно использовать в любой предметной сфере; </w:t>
      </w:r>
    </w:p>
    <w:p>
      <w:pPr>
        <w:pStyle w:val="style22"/>
        <w:jc w:val="both"/>
      </w:pPr>
      <w:r>
        <w:rPr/>
        <w:t xml:space="preserve">– </w:t>
      </w:r>
      <w:r>
        <w:rPr/>
        <w:t xml:space="preserve">учащиеся одной возрастной категории имеют разный уровень психологической готовности и уверенности при работе на компьютере. </w:t>
      </w:r>
    </w:p>
    <w:p>
      <w:pPr>
        <w:pStyle w:val="style22"/>
        <w:jc w:val="both"/>
      </w:pPr>
      <w:r>
        <w:rPr/>
        <w:t xml:space="preserve">Требования современного общества таковы, что одним из факторов успешной социальной адаптации в нём является владение информационной культурой. Для того чтобы успеть за темпами развития технологий, необходимо постоянно работать “над собой”, самосовершенствоваться. Человек должен испытывать доверие к компьютеру и обладать психологической готовностью к активной работе с ним. Только при таком подходе общение с компьютером увеличивает потребность в приобретении знаний, способствует развитию творческих способностей каждой личности, формированию умений и навыков свободно ориентироваться в мире стремительно развивающихся информационных технологий. </w:t>
      </w:r>
    </w:p>
    <w:p>
      <w:pPr>
        <w:pStyle w:val="style22"/>
        <w:jc w:val="both"/>
      </w:pPr>
      <w:r>
        <w:rPr/>
        <w:t xml:space="preserve">Целью учителя информатики и ИКТ, является содействие формированию личности, способной жить в условиях информационного общества. </w:t>
      </w:r>
    </w:p>
    <w:p>
      <w:pPr>
        <w:pStyle w:val="style22"/>
        <w:jc w:val="both"/>
      </w:pPr>
      <w:r>
        <w:rPr/>
        <w:t xml:space="preserve">Для достижения поставленной цели необходимо решить следующие задачи: </w:t>
      </w:r>
    </w:p>
    <w:p>
      <w:pPr>
        <w:pStyle w:val="style22"/>
        <w:jc w:val="both"/>
      </w:pPr>
      <w:r>
        <w:rPr/>
        <w:t xml:space="preserve">– </w:t>
      </w:r>
      <w:r>
        <w:rPr/>
        <w:t xml:space="preserve">создание условий для формирования элементов информационной культуры учащихся; </w:t>
      </w:r>
    </w:p>
    <w:p>
      <w:pPr>
        <w:pStyle w:val="style22"/>
        <w:jc w:val="both"/>
      </w:pPr>
      <w:r>
        <w:rPr/>
        <w:t xml:space="preserve">– </w:t>
      </w:r>
      <w:r>
        <w:rPr/>
        <w:t xml:space="preserve">создание условий для овладения навыками самообразования и саморазвития; </w:t>
      </w:r>
    </w:p>
    <w:p>
      <w:pPr>
        <w:pStyle w:val="style22"/>
        <w:jc w:val="both"/>
      </w:pPr>
      <w:r>
        <w:rPr/>
        <w:t xml:space="preserve">– </w:t>
      </w:r>
      <w:r>
        <w:rPr/>
        <w:t xml:space="preserve">интеграция преподавания информатики и ИКТ с другими предметными областями; </w:t>
      </w:r>
    </w:p>
    <w:p>
      <w:pPr>
        <w:pStyle w:val="style22"/>
        <w:jc w:val="both"/>
      </w:pPr>
      <w:r>
        <w:rPr/>
        <w:t xml:space="preserve">– </w:t>
      </w:r>
      <w:r>
        <w:rPr/>
        <w:t xml:space="preserve">создание условий для выявления одаренности учащихся. </w:t>
      </w:r>
    </w:p>
    <w:p>
      <w:pPr>
        <w:pStyle w:val="style22"/>
        <w:jc w:val="both"/>
      </w:pPr>
      <w:r>
        <w:rPr/>
        <w:t xml:space="preserve">С каждым годом система образования предоставляет всё больше возможности для построения личной траектории обучения каждого ученика. В классно-урочной системе есть возможности для применения отдельных форм и методов. </w:t>
      </w:r>
    </w:p>
    <w:p>
      <w:pPr>
        <w:pStyle w:val="style22"/>
        <w:jc w:val="both"/>
      </w:pPr>
      <w:r>
        <w:rPr/>
        <w:t xml:space="preserve">В.Г. Крысько подразделяет формы обучения на учебно-плановые (урок, лекция, семинар, домашняя работа, экзамен и др.), внеплановые (бригадно-лабораторные занятия, консультации, конференции, кружки, экскурсии, занятия по продвинутым и вспомогательным программам) и вспомогательные (групповые и индивидуальные занятия, группы выравнивания, репетиторство). </w:t>
      </w:r>
    </w:p>
    <w:p>
      <w:pPr>
        <w:pStyle w:val="style22"/>
        <w:jc w:val="both"/>
      </w:pPr>
      <w:r>
        <w:rPr/>
        <w:t xml:space="preserve">В большинстве современных публикаций различают общие формы обучения и формы организации учебно-воспитательного процесса. </w:t>
      </w:r>
    </w:p>
    <w:p>
      <w:pPr>
        <w:pStyle w:val="style22"/>
        <w:jc w:val="both"/>
      </w:pPr>
      <w:r>
        <w:rPr/>
        <w:t xml:space="preserve">В обучении информатике имеет место еще одно основание классификации: наличие или отсутствие компьютера в процессе обучения. Соответственно, рассматриваются компьютерные и бескомпьютерные формы обучения в применении к общепринятой классификации форм обучения. При этом действующие санитарно-гигиенические нормы не позволяют перейти только к компьютерным формам обучения, ограничивая их продолжительность до 15–30 минут (в зависимости от возраста учащихся). </w:t>
      </w:r>
    </w:p>
    <w:p>
      <w:pPr>
        <w:pStyle w:val="style22"/>
        <w:jc w:val="both"/>
      </w:pPr>
      <w:r>
        <w:rPr/>
        <w:t xml:space="preserve">Общие формы обучения делятся на </w:t>
      </w:r>
      <w:r>
        <w:rPr>
          <w:b/>
          <w:i/>
        </w:rPr>
        <w:t>фронтальные, коллективные, групповые, парные, индивидуальные, а также со сменным составом учеников.</w:t>
      </w:r>
      <w:r>
        <w:rPr/>
        <w:t xml:space="preserve"> В основу разделения общих форм обучения положены характеристики особенностей коммуникативного взаимодействия между учителем и учащимися, между самими учениками. </w:t>
      </w:r>
    </w:p>
    <w:p>
      <w:pPr>
        <w:pStyle w:val="style22"/>
        <w:jc w:val="both"/>
      </w:pPr>
      <w:r>
        <w:rPr>
          <w:b/>
          <w:i/>
        </w:rPr>
        <w:t>Фронтальное обучение</w:t>
      </w:r>
      <w:r>
        <w:rPr/>
        <w:t xml:space="preserve"> применяется, как и до появления информатики, при работе всех учащихся над одним и тем же содержанием или при усвоении одного и того же вида деятельности и предполагает работу учителя со всем классом в едином темпе, с общими задачами. Эта традиционная организационная форма не теряет своего значения на уроках информатики и используется при реализации словесного, наглядного и практических методов, а также в процессе контроля знаний. </w:t>
      </w:r>
    </w:p>
    <w:p>
      <w:pPr>
        <w:pStyle w:val="style22"/>
        <w:jc w:val="both"/>
      </w:pPr>
      <w:r>
        <w:rPr/>
        <w:t xml:space="preserve">Как отмечает А.И. Бочкин, влияние компьютера проявляется в возможности немедленного воспроизведения учащимся деятельности, которая демонстрируется учителем. При этом учитель должен иметь возможность не только организационно и программно руководить фронтальной и индивидуальной деятельностью учащихся, но и переключать компьютеры учащихся в соответствующие режимы (фронтальной или индивидуальной деятельности), а также установить единое состояние компьютерной среды на всех РМУ (М.В. Кларин). </w:t>
      </w:r>
    </w:p>
    <w:p>
      <w:pPr>
        <w:pStyle w:val="style22"/>
        <w:jc w:val="both"/>
      </w:pPr>
      <w:r>
        <w:rPr>
          <w:b/>
          <w:i/>
        </w:rPr>
        <w:t>Коллективная форма обучения</w:t>
      </w:r>
      <w:r>
        <w:rPr/>
        <w:t xml:space="preserve"> отличается от фронтальной тем, что учащиеся класса рассматриваются как целостный коллектив со своими лидерами и особенностями взаимодействия. </w:t>
      </w:r>
    </w:p>
    <w:p>
      <w:pPr>
        <w:pStyle w:val="style22"/>
        <w:jc w:val="both"/>
      </w:pPr>
      <w:r>
        <w:rPr>
          <w:b/>
          <w:i/>
        </w:rPr>
        <w:t>В групповых формах</w:t>
      </w:r>
      <w:r>
        <w:rPr/>
        <w:t xml:space="preserve"> обучения учащиеся работают в группах, создаваемых на различной основе и на различный срок. Это достаточно типичная форма обучения при использовании компьютерной техники, например, при освоении новых программных средств, при работе над проектами, при недостаточном количестве компьютеров и т.д. Эта форма может отражать реальное разделение труда в коллективе программистов, работающих над одной задачей. </w:t>
      </w:r>
    </w:p>
    <w:p>
      <w:pPr>
        <w:pStyle w:val="style22"/>
        <w:jc w:val="both"/>
      </w:pPr>
      <w:r>
        <w:rPr/>
        <w:t xml:space="preserve">При обучении в составе группы внутри нее возникает интенсивный обмен информацией, поэтому групповые формы эффективны в группах с участниками различного уровня подготовки и мотивации. Усвоение знаний и умений происходит результативнее при общении учащихся с более подготовленными товарищами. (частные дидактики)… </w:t>
      </w:r>
    </w:p>
    <w:p>
      <w:pPr>
        <w:pStyle w:val="style22"/>
        <w:jc w:val="both"/>
      </w:pPr>
      <w:r>
        <w:rPr>
          <w:b/>
          <w:i/>
        </w:rPr>
        <w:t xml:space="preserve">В парном обучении </w:t>
      </w:r>
      <w:r>
        <w:rPr/>
        <w:t xml:space="preserve">основное взаимодействие происходит между двумя учениками, которые могут обсуждать задачу, осуществлять взаимообучение или взаимоконтроль. Заметим, что часто для учащегося помощь товарища оказывается полезнее, чем помощь учителя. Е.Н. Челак и Н.К. Конопатова парную форму обучения понимают как эпизодическое парное общение в процессе урока “учитель-ученик” и “ученик-ученик”. </w:t>
      </w:r>
    </w:p>
    <w:p>
      <w:pPr>
        <w:pStyle w:val="style22"/>
        <w:jc w:val="both"/>
      </w:pPr>
      <w:r>
        <w:rPr/>
        <w:t xml:space="preserve">Парная работа на ЭВМ сформировалась из-за нехватки компьютеров, а по существу была стихийно найдена студентами и учащимися. Позже было замечено, что даже при достаточном числе РМУ она бывает полезна в начале обучения или при освоении новой сложной темы. Однако в настоящее время действующими СанПиН парные методы работы за одним компьютером не рекомендуются. Поэтому в современных условиях работа в парах должна предполагать чередование: один ученик за компьютером, второй выполняет некомпьютерную часть работы и наоборот. </w:t>
      </w:r>
    </w:p>
    <w:p>
      <w:pPr>
        <w:pStyle w:val="style22"/>
        <w:jc w:val="both"/>
      </w:pPr>
      <w:r>
        <w:rPr/>
        <w:t xml:space="preserve">Разработаны формы обучения, когда пары учеников меняются в определенной последовательности, что позволяет интегрировать парную форму обучения с коллективной. </w:t>
      </w:r>
    </w:p>
    <w:p>
      <w:pPr>
        <w:pStyle w:val="style22"/>
        <w:jc w:val="both"/>
      </w:pPr>
      <w:r>
        <w:rPr>
          <w:b/>
          <w:i/>
        </w:rPr>
        <w:t>Индивидуальная форма обучения</w:t>
      </w:r>
      <w:r>
        <w:rPr/>
        <w:t xml:space="preserve"> подразумевает взаимодействие учителя с одним учеником (репетиторство, тьюторство, консультации и т.п.). </w:t>
      </w:r>
    </w:p>
    <w:p>
      <w:pPr>
        <w:pStyle w:val="style22"/>
        <w:jc w:val="both"/>
      </w:pPr>
      <w:r>
        <w:rPr/>
        <w:t xml:space="preserve">В условиях компьютерного урока информатики управлять индивидуальной деятельностью учащихся достаточно сложно: ситуация за каждым компьютером практически уникальна. Выход для учителя состоит в том, чтобы привлечь к обучению сильных учащихся (в том числе в рамках парной работы), “автоформализовать собственный педагогический опыт” (А.П. Ершов) в виде обучающих программ, использовать имеющиеся программные средства и информационные ресурсы. </w:t>
      </w:r>
    </w:p>
    <w:p>
      <w:pPr>
        <w:pStyle w:val="style22"/>
        <w:jc w:val="both"/>
      </w:pPr>
      <w:r>
        <w:rPr/>
        <w:t xml:space="preserve">Информатика сформировала новый вид индивидуальной формы обучения: один на один с компьютером. Как отмечают Е.Н. Челак и Н.К. Конопатова, в преподавании информатики можно говорить об индивидуальном обучении при контакте с коллективным знанием, которое реализуется в форме “ученик и компьютер”. Работая один на один с компьютером (а точнее, с обучающей программой), учащийся в своем темпе овладевает знаниями, сам выбирает индивидуальный маршрут изучения учебного материала в рамках заданной темы урока. Радикальное отличие этой формы от классической самостоятельной формы работы в том, что программа является интерактивным “слепком” интеллекта и опыта ее автора. </w:t>
      </w:r>
    </w:p>
    <w:p>
      <w:pPr>
        <w:pStyle w:val="style22"/>
        <w:jc w:val="both"/>
      </w:pPr>
      <w:r>
        <w:rPr>
          <w:b/>
        </w:rPr>
        <w:t>Форма организации обучения</w:t>
      </w:r>
      <w:r>
        <w:rPr/>
        <w:t xml:space="preserve"> – ограниченная рамками времени конструкция отдельного звена процесса обучения. </w:t>
      </w:r>
    </w:p>
    <w:p>
      <w:pPr>
        <w:pStyle w:val="style22"/>
        <w:jc w:val="both"/>
      </w:pPr>
      <w:r>
        <w:rPr>
          <w:b/>
          <w:i/>
        </w:rPr>
        <w:t xml:space="preserve">ЭВМ возрождает индивидуальные формы обучения. </w:t>
      </w:r>
      <w:r>
        <w:rPr/>
        <w:t xml:space="preserve">За счет тиражирования информации в педагогических программных средствах, мультимедийных учебных курсах, использования ресурсов Интернет сохраняется и преимущество фронтальных форм: возможность учиться у лучших учителей, использовать различные источники информации. Компьютер снимает противоречие между массовостью и индивидуальностью обучения. </w:t>
      </w:r>
    </w:p>
    <w:p>
      <w:pPr>
        <w:pStyle w:val="style22"/>
        <w:jc w:val="both"/>
      </w:pPr>
      <w:r>
        <w:rPr/>
        <w:t xml:space="preserve">Одна из важнейших задач учителя – сформировать у учащегося навыки самостоятельной познавательной деятельности. </w:t>
      </w:r>
    </w:p>
    <w:p>
      <w:pPr>
        <w:pStyle w:val="style22"/>
        <w:jc w:val="both"/>
      </w:pPr>
      <w:r>
        <w:rPr/>
        <w:t xml:space="preserve">Внешние формы организации обучения обозначают определенный вид занятия: урок, лекция, семинар, экскурсия, практикум, факультативное занятие, экзамен, кружки предметные и технического творчества, ученические научные общества и т.д. Они играют интегрирующую роль, поскольку включают в себя цели, содержание, методы, средства обучения, взаимодействие учителя и учеников. </w:t>
      </w:r>
    </w:p>
    <w:p>
      <w:pPr>
        <w:pStyle w:val="style22"/>
        <w:jc w:val="both"/>
      </w:pPr>
      <w:r>
        <w:rPr>
          <w:b/>
          <w:i/>
        </w:rPr>
        <w:t>Демонстрация.</w:t>
      </w:r>
      <w:r>
        <w:rPr/>
        <w:t xml:space="preserve"> Используя демонстрационный экран, учитель показывает различные учебные элементы содержания курса (элементы интерфейса, фрагменты программ, схемы, тексты и т.п.). При этом учитель сам работает на ЭВМ, а учащиеся наблюдают за его действиями или воспроизводят эти действия на экране своего компьютера. В некоторых случаях учитель пересылает специальные демонстрационные программы на ученические компьютеры, а учащиеся работают с ними самостоятельно. Возрастание роли и дидактических возможностей демонстраций с помощью компьютера объясняется возрастанием общих графических возможностей современных компьютеров. Основная дидактическая функция демонстрации – сообщение школьникам новой учебной информации. </w:t>
      </w:r>
    </w:p>
    <w:p>
      <w:pPr>
        <w:pStyle w:val="style22"/>
        <w:jc w:val="both"/>
      </w:pPr>
      <w:r>
        <w:rPr>
          <w:b/>
          <w:i/>
        </w:rPr>
        <w:t>Лабораторная работа (фронтальная)</w:t>
      </w:r>
      <w:r>
        <w:rPr/>
        <w:t xml:space="preserve"> является основной формой работы в кабинете информатики. Все учащиеся одновременно работают на своих рабочих местах с соответствующими программными средствами. </w:t>
      </w:r>
    </w:p>
    <w:p>
      <w:pPr>
        <w:pStyle w:val="style22"/>
        <w:jc w:val="both"/>
      </w:pPr>
      <w:r>
        <w:rPr/>
        <w:t xml:space="preserve">Деятельность учащихся может быть как синхронной (например, при работе с одинаковыми педагогическими программными средствами), так и в различном темпе или даже с различными программными средствами. Нередко происходит быстрое “растекание” начавшейся фронтальной деятельности даже при общем исходном задании. Роль учителя во время фронтальной лабораторной работы – наблюдение за работой учащихся (в том числе через локальную сеть), а также оказание им оперативной помощи. </w:t>
      </w:r>
    </w:p>
    <w:p>
      <w:pPr>
        <w:pStyle w:val="style22"/>
        <w:jc w:val="both"/>
      </w:pPr>
      <w:r>
        <w:rPr/>
        <w:t xml:space="preserve">Дидактическое назначение используемых программных средств может быть различным: освоение нового материала (например, с помощью обучающей программы), закрепление нового материала (например, с помощью программы-тренажера), проверка усвоения полученных знаний или операционных навыков (например, с помощью контролирующей программы или компьютерного теста). </w:t>
      </w:r>
    </w:p>
    <w:p>
      <w:pPr>
        <w:pStyle w:val="style22"/>
        <w:jc w:val="both"/>
      </w:pPr>
      <w:r>
        <w:rPr>
          <w:b/>
          <w:i/>
        </w:rPr>
        <w:t>Индивидуальный практикум</w:t>
      </w:r>
      <w:r>
        <w:rPr/>
        <w:t xml:space="preserve"> – более высокая форма работы по сравнению с фронтальными лабораторными работами, которая характеризуется разнотипностью заданий, как по уровню сложности, так и по уровню самостоятельности; большей опорой на учебники, справочный материал, возможно, ресурсы Интернет; более сложными вопросами к учителю. </w:t>
      </w:r>
    </w:p>
    <w:p>
      <w:pPr>
        <w:pStyle w:val="style22"/>
        <w:jc w:val="both"/>
      </w:pPr>
      <w:r>
        <w:rPr/>
        <w:t xml:space="preserve">Учитывая гигиенические требования к организации работы учащихся в КВТ, учитель должен следить за тем, чтобы время непрерывной работы учащихся за компьютером не превышало рекомендуемых норм. В ходе практикума учитель наблюдает за успехами учащихся, оказывает им помощь, при необходимости приглашает всех учащихся к обсуждению общих вопросов, обращая внимание на характерные ошибки. </w:t>
      </w:r>
    </w:p>
    <w:p>
      <w:pPr>
        <w:pStyle w:val="style22"/>
        <w:jc w:val="both"/>
      </w:pPr>
      <w:r>
        <w:rPr>
          <w:b/>
          <w:i/>
        </w:rPr>
        <w:t xml:space="preserve">Термин “лекция” </w:t>
      </w:r>
      <w:r>
        <w:rPr/>
        <w:t xml:space="preserve">имеет два смысла: это и форма, и метод. Лекция всегда фронтальная. Она может поддерживаться компьютером как средством наглядности и демонстрации и, если позволяет оборудование кабинета, проводится в компьютерном классе. Управление выполняет учитель. При наличии у учащихся подготовленных на компьютере конспектов (например, в виде гипертекста или презентации) усиливается самоуправление познавательной деятельностью, снимается боязнь не записать нечто важное. Ученики могут получить и распечатку конспекта. При этом, как отмечает А.И. Бочкин, оптимальная форма конспекта предполагает наличие в левой части страницы тезисно изложенных основных моментов, а справа – место для комментариев учащегося. Это способствует индивидуализации деятельности, развертыванию у учащихся мыслительных операций. </w:t>
      </w:r>
    </w:p>
    <w:p>
      <w:pPr>
        <w:pStyle w:val="style22"/>
        <w:jc w:val="both"/>
      </w:pPr>
      <w:r>
        <w:rPr>
          <w:b/>
          <w:i/>
        </w:rPr>
        <w:t xml:space="preserve">Семинар </w:t>
      </w:r>
      <w:r>
        <w:rPr/>
        <w:t xml:space="preserve">является переходной формой от фронтальной к индивидуальной работе и поэтому сохраняет свое значение в изучении информатики. В курсе информатики необходимо вырабатывать ряд немашинных и домашинных навыков и умений, так как некоторые из них таких навыков и не предполагают (например, решение задач по теоретическим основам информатики), другие требуют предварительного или последующего обсуждения (метод проектов, выступление с докладом или его обсуждение, разработка алгоритма). Работать без предварительного изучения инструкции расточительно по отношению к машинному времени и зрению учащегося. Наконец, нужна адекватная форма работы для коллективного осмысления в более спокойной обстановке того, что сделано на компьютере, что и почему получилось. Сам компьютер может отвлекать от сущности того, что ученик за ним делает. В предельном случае возможна замена целенаправленной деятельности слепым перебором вариантов, внешне не сразу отличимым от продуктивной работы. </w:t>
      </w:r>
    </w:p>
    <w:p>
      <w:pPr>
        <w:pStyle w:val="style22"/>
        <w:jc w:val="both"/>
      </w:pPr>
      <w:r>
        <w:rPr/>
        <w:t xml:space="preserve">Важным интеллектуальным умением является способность к развернутому прогнозу поведения компьютера на основе накопленного опыта работы на нем. И для такой деятельности тоже нужен семинар. </w:t>
      </w:r>
    </w:p>
    <w:p>
      <w:pPr>
        <w:pStyle w:val="style22"/>
        <w:jc w:val="both"/>
      </w:pPr>
      <w:r>
        <w:rPr/>
        <w:t xml:space="preserve">Коллективные формы работы, преодолевающие индивидуалистичность компьютерного способа “один на один”, также реализуются на семинаре. Органично вписываются в семинар ролевые игры, поскольку их нужно обязательно обсуждать. </w:t>
      </w:r>
    </w:p>
    <w:p>
      <w:pPr>
        <w:pStyle w:val="style22"/>
        <w:jc w:val="both"/>
      </w:pPr>
      <w:r>
        <w:rPr/>
        <w:t xml:space="preserve">Учащемуся полезно знать, что засчитывается как результат работы на семинаре. Чтобы определиться, что ученику “нужно сдать”, перечислим возможные контролируемые результаты: </w:t>
      </w:r>
    </w:p>
    <w:p>
      <w:pPr>
        <w:pStyle w:val="style22"/>
        <w:jc w:val="both"/>
      </w:pPr>
      <w:r>
        <w:rPr/>
        <w:t xml:space="preserve">1) текст алгоритма в чистовом виде, готовый для ввода; </w:t>
        <w:br/>
        <w:t xml:space="preserve">2) таблица исполнения алгоритма, составленная без ЭВМ; </w:t>
        <w:br/>
        <w:t xml:space="preserve">3) проект диалога с программой; </w:t>
        <w:br/>
        <w:t xml:space="preserve">4) ответы на вопросы по инструкции; </w:t>
        <w:br/>
        <w:t xml:space="preserve">5) инструкция к собственной или чужой программе; </w:t>
        <w:br/>
        <w:t xml:space="preserve">6) комментарии к своей или чужой программе; </w:t>
        <w:br/>
        <w:t xml:space="preserve">7) описание ожидаемых результатов работы программы; </w:t>
        <w:br/>
        <w:t xml:space="preserve">8) описание ролевых функций участников игры, отмеченные ошибки. </w:t>
      </w:r>
    </w:p>
    <w:p>
      <w:pPr>
        <w:pStyle w:val="style22"/>
        <w:jc w:val="both"/>
      </w:pPr>
      <w:r>
        <w:rPr>
          <w:b/>
          <w:i/>
        </w:rPr>
        <w:t>Проектная форма обучения</w:t>
      </w:r>
      <w:r>
        <w:rPr/>
        <w:t xml:space="preserve">. В основе проектной формы лежит творческая деятельность. Признаками проектной формы обучения являются: </w:t>
      </w:r>
    </w:p>
    <w:p>
      <w:pPr>
        <w:pStyle w:val="style22"/>
        <w:jc w:val="both"/>
      </w:pPr>
      <w:r>
        <w:rPr/>
        <w:t xml:space="preserve">– </w:t>
      </w:r>
      <w:r>
        <w:rPr/>
        <w:t xml:space="preserve">наличие организационного этапа подготовки к проекту – самостоятельный выбор и разработка варианта решения, выбор программных и технических средств, выбор источников информации; </w:t>
        <w:br/>
        <w:t xml:space="preserve">– выбор из числа участников проекта лидера (организатор, координатор), распределение ролей; </w:t>
        <w:br/>
        <w:t xml:space="preserve">– наличие этапа самоэкспертизы и самооценки (рефлексии на деятельность), защиты результата и оценки уровня выполнения; </w:t>
        <w:br/>
        <w:t xml:space="preserve">– каждая группа может заниматься разработкой отдельного проекта или участвовать в воплощении коллективного. </w:t>
      </w:r>
    </w:p>
    <w:p>
      <w:pPr>
        <w:pStyle w:val="style22"/>
        <w:jc w:val="both"/>
      </w:pPr>
      <w:r>
        <w:rPr>
          <w:b/>
          <w:i/>
        </w:rPr>
        <w:t xml:space="preserve">Экскурсия </w:t>
      </w:r>
      <w:r>
        <w:rPr/>
        <w:t xml:space="preserve">имеет три основные цели: показать “живую” информатику в управлении или на производстве; провести профориентацию на специальности, связанные с использованием ЭВМ; скорректировать у учащихся “книжные” и умозрительные представления о настоящей информатике. </w:t>
      </w:r>
    </w:p>
    <w:p>
      <w:pPr>
        <w:pStyle w:val="style22"/>
        <w:jc w:val="both"/>
      </w:pPr>
      <w:r>
        <w:rPr/>
        <w:t xml:space="preserve">Экскурсия может проводиться до и после изучения курса, раздела, темы. В первом случае одна из ее целей – формирование интереса к предмету, во втором – обобщение знаний, их систематизация, связь с жизнью. </w:t>
      </w:r>
    </w:p>
    <w:p>
      <w:pPr>
        <w:pStyle w:val="style22"/>
        <w:jc w:val="both"/>
      </w:pPr>
      <w:r>
        <w:rPr/>
        <w:t xml:space="preserve">Экскурсия должна быть обязательно подготовлена. Основное ее отличие от туристической – большая компетентность экскурсантов, большая точность приобретаемых знаний. </w:t>
      </w:r>
    </w:p>
    <w:p>
      <w:pPr>
        <w:pStyle w:val="style22"/>
        <w:jc w:val="both"/>
      </w:pPr>
      <w:r>
        <w:rPr/>
        <w:t xml:space="preserve">Учителю необходимо предварительно пройти по маршруту экскурсии, выяснить и договориться, что и как будет показано, кто конкретно будет комментировать деятельность. Целью наблюдения является именно конкретная, практическая деятельность людей, использующих компьютер во время работы. </w:t>
      </w:r>
    </w:p>
    <w:p>
      <w:pPr>
        <w:pStyle w:val="style22"/>
        <w:jc w:val="both"/>
      </w:pPr>
      <w:r>
        <w:rPr/>
        <w:t xml:space="preserve">Полезно заготовить перечень вопросов, на которые учащимся предстоит ответить после экскурсии и которые позволяют рассматривать информатику всесторонне (например: сколько килобайт информации вводит секретарь-машинистка за одну минуту; как обеспечивается сохранность информации; какой тип ЭВМ используется в данной организации; каковы ее технические характеристики?). </w:t>
      </w:r>
    </w:p>
    <w:p>
      <w:pPr>
        <w:pStyle w:val="style22"/>
        <w:jc w:val="both"/>
      </w:pPr>
      <w:r>
        <w:rPr/>
        <w:t xml:space="preserve">Такие виды деятельности как факультативные занятия, кружок, олимпиада и т.д. в большей степени относятся к внеклассной работе. </w:t>
      </w:r>
    </w:p>
    <w:p>
      <w:pPr>
        <w:pStyle w:val="style22"/>
        <w:jc w:val="both"/>
      </w:pPr>
      <w:r>
        <w:rPr/>
        <w:t xml:space="preserve">Комбинируя сочетания общих и конкретных форм обучения, педагоги получают разные системы форм обучения, называемые классно-урочной, лекционно-семинарской, дистанционной и др. </w:t>
      </w:r>
    </w:p>
    <w:p>
      <w:pPr>
        <w:pStyle w:val="style22"/>
        <w:jc w:val="both"/>
      </w:pPr>
      <w:r>
        <w:rPr/>
        <w:t xml:space="preserve">Е.В. Огородников, С.Г. Григорьев и другие предлагают современные типы и виды уроков информатики: </w:t>
      </w:r>
    </w:p>
    <w:p>
      <w:pPr>
        <w:pStyle w:val="style22"/>
        <w:jc w:val="both"/>
      </w:pPr>
      <w:r>
        <w:rPr/>
        <w:t xml:space="preserve">– </w:t>
      </w:r>
      <w:r>
        <w:rPr/>
        <w:t xml:space="preserve">уроки вузовского типа (урок-лекция, урок-семинар, урок-практическое занятие, урок– коллоквиум, урок-консультация, урок-зачет); </w:t>
        <w:br/>
        <w:t xml:space="preserve">– уроки специального назначения (урок-практикум, урок-самостоятельная работа, урок– контрольная работа, урок-фронтальная лабораторная работа, урок-экскурсия, межпредметный урок); </w:t>
        <w:br/>
        <w:t xml:space="preserve">– уроки игрового типа (урок-ролевая игра, урок-конкурс, урок-викторина, урок– конференция, урок-встреча, урок-проект); </w:t>
        <w:br/>
        <w:t xml:space="preserve">– уроки на основе содержательных структур (урок работы с книгой, урок на основе электронной рабочей тетради, урок на основе динамических опорных сигналов, урок на основе обобщающих таблиц, урок-диктант, урок на основе типовой программной структуры). </w:t>
      </w:r>
    </w:p>
    <w:p>
      <w:pPr>
        <w:pStyle w:val="style3"/>
        <w:jc w:val="center"/>
      </w:pPr>
      <w:r>
        <w:rPr>
          <w:b/>
        </w:rPr>
        <w:t>Методы обучения информатике</w:t>
      </w:r>
    </w:p>
    <w:p>
      <w:pPr>
        <w:pStyle w:val="style22"/>
        <w:jc w:val="both"/>
      </w:pPr>
      <w:r>
        <w:rPr/>
        <w:t xml:space="preserve">Метод (от гр. methodos – “исследование”) – это прием, способ или образ действия; способ достижения цели, определенным образом упорядоченная деятельность; совокупность приемов или операций практического или теоретического освоения действительности, подчиненных решению конкретной задачи. </w:t>
      </w:r>
    </w:p>
    <w:p>
      <w:pPr>
        <w:pStyle w:val="style22"/>
        <w:jc w:val="both"/>
      </w:pPr>
      <w:r>
        <w:rPr/>
        <w:t xml:space="preserve">В литературе существуют различные подходы к определению понятия метода обучения: </w:t>
      </w:r>
    </w:p>
    <w:p>
      <w:pPr>
        <w:pStyle w:val="style22"/>
        <w:jc w:val="both"/>
      </w:pPr>
      <w:r>
        <w:rPr/>
        <w:t xml:space="preserve">1) способ деятельности учителя и учащихся; </w:t>
        <w:br/>
        <w:t xml:space="preserve">2) совокупность приемов работы; </w:t>
        <w:br/>
        <w:t xml:space="preserve">3) путь, по которому учитель ведет учащихся от незнания к знанию; </w:t>
        <w:br/>
        <w:t xml:space="preserve">4) система действий учителя и учащихся. </w:t>
      </w:r>
    </w:p>
    <w:p>
      <w:pPr>
        <w:pStyle w:val="style22"/>
        <w:jc w:val="both"/>
      </w:pPr>
      <w:r>
        <w:rPr/>
        <w:t xml:space="preserve">Согласно И.Я. Лернеру, метод обучения как способ достижения цели обучения представляет собой систему последовательных и упорядоченных действий учителя, организующего с помощью определенных средств практическую и познавательную деятельность учащихся по усвоению социального опыта. При этом деятельность учителя, с одной стороны, обусловлена целью обучения, закономерностями усвоения и характером учебной деятельности школьников, а с другой – сама обусловливает эту деятельность, реализацию закономерностей усвоения и развития. </w:t>
      </w:r>
    </w:p>
    <w:p>
      <w:pPr>
        <w:pStyle w:val="style22"/>
        <w:jc w:val="both"/>
      </w:pPr>
      <w:r>
        <w:rPr/>
        <w:t xml:space="preserve">Большинство педагогов рассматривает методы как способы упорядоченной взаимосвязанной деятельности учителя и учащихся, направленные на решение комплекса задач образовательного процесса. Философы же отмечают, что в общественной и материальной действительности нет никаких методов, а имеются лишь объективные законы. То есть методы имеются в сознании, в сознательной деятельности человека. Метод непосредственно фиксирует не то, что есть в объективном мире, а то, как человек должен поступить в процессе познания и практического действия (П.В. Копнин). Главная идея, заключенная в методе как педагогическом термине, – это указание к педагогически целесообразному действию. М.И. Махмутов в методах выделяет две стороны: внешнюю и внутреннюю. Внешняя отражает то, каким способом действует учитель, внутренняя – какими правилами он руководствуется. Таким образом, в этом понятии должно быть отражено единство внутреннего и внешнего, связь теории и практики, связь деятельности педагога и учащегося. </w:t>
      </w:r>
    </w:p>
    <w:p>
      <w:pPr>
        <w:pStyle w:val="style22"/>
        <w:jc w:val="both"/>
      </w:pPr>
      <w:r>
        <w:rPr/>
        <w:t xml:space="preserve">Метод обучения – это система регулятивных принципов и правил организации педагогически целесообразного взаимодействия педагога и учащихся, применяемая для определенного круга задач обучения, развития и воспитания (М.И. Махмутов). </w:t>
      </w:r>
    </w:p>
    <w:p>
      <w:pPr>
        <w:pStyle w:val="style22"/>
        <w:jc w:val="both"/>
      </w:pPr>
      <w:r>
        <w:rPr/>
        <w:t xml:space="preserve">Таким образом, в этом определении подчеркивается, что метод содержит в себе и правила как действовать, и сами способы действия. </w:t>
      </w:r>
    </w:p>
    <w:p>
      <w:pPr>
        <w:pStyle w:val="style22"/>
        <w:jc w:val="both"/>
      </w:pPr>
      <w:r>
        <w:rPr/>
        <w:t xml:space="preserve">Наряду с понятием “метод обучения” в теории и педагогической практике используются понятия “прием обучения”, “методический прием”. Принято считать, что метод как способ деятельности состоит из приемов или отдельных действий, направленных на решение педагогических задач. </w:t>
      </w:r>
    </w:p>
    <w:p>
      <w:pPr>
        <w:pStyle w:val="style22"/>
        <w:jc w:val="both"/>
      </w:pPr>
      <w:r>
        <w:rPr/>
        <w:t xml:space="preserve">Выбор форм и методов обучения </w:t>
      </w:r>
    </w:p>
    <w:p>
      <w:pPr>
        <w:pStyle w:val="style22"/>
        <w:jc w:val="both"/>
      </w:pPr>
      <w:r>
        <w:rPr/>
        <w:t xml:space="preserve">Вопросы выбора наиболее адекватного в данной учебной ситуации метода обучения, оптимального для данных условий его применения, составляет важнейшую сторону деятельности учителя. Поэтому педагогика и уделяет им особое внимание (А.Н. Алексюк, Ю.К. Бабанский, И.Я. Лернер, М.И. Махмутов и другие). </w:t>
      </w:r>
    </w:p>
    <w:p>
      <w:pPr>
        <w:pStyle w:val="style22"/>
        <w:jc w:val="both"/>
      </w:pPr>
      <w:r>
        <w:rPr/>
        <w:t xml:space="preserve">При выборе и сочетании методов обучения необходимо руководствоваться следующими критериями: </w:t>
      </w:r>
    </w:p>
    <w:p>
      <w:pPr>
        <w:pStyle w:val="style22"/>
        <w:jc w:val="both"/>
      </w:pPr>
      <w:r>
        <w:rPr/>
        <w:t xml:space="preserve">1) соответствие целям и задачам обучения, воспитания и развития; </w:t>
        <w:br/>
        <w:t xml:space="preserve">2) соответствие содержанию изучаемого материала (сложность, новизна, характер, возможность наглядного представления материала и т.д.); </w:t>
        <w:br/>
        <w:t xml:space="preserve">3) соответствие реальным учебным возможностям учащихся класса: возрастным (физическим, психическим), уровню подготовленности (обученности, развитости, воспитанности, степень владения информационными и коммуникационными технологиями), особенностям класса; </w:t>
        <w:br/>
        <w:t xml:space="preserve">4) соответствие имеющимся условиям (оснащенность кабинета соответствующими средствами обучения , наличие электронных и печатных учебно-методических материалов) и отведенному времени для обучения; </w:t>
        <w:br/>
        <w:t xml:space="preserve">5) эргономические условия (время проведения урока по расписанию, наполняемость класса, продолжительность работы за компьютером и т.д.); </w:t>
        <w:br/>
        <w:t xml:space="preserve">6) соответствие индивидуальным особенностям и возможностям самих учителей (черты характера, уровень овладения тем или другим методом, отношения с классом, предшествующий опыт, уровень психолого-педагогической, методической и информационно-технологической подготовки). </w:t>
      </w:r>
    </w:p>
    <w:p>
      <w:pPr>
        <w:pStyle w:val="style22"/>
        <w:jc w:val="both"/>
      </w:pPr>
      <w:r>
        <w:rPr/>
        <w:t xml:space="preserve">Цель урока всегда согласуется с возможностями средств для ее достижения, а к ним относятся содержание и методы обучения. Но при различном содержании методы могут быть разными, поэтому при их выборе учитываются сразу все названные критерии. Для этого требуется комплексный анализ содержания учебного материала и выявление его доступности для учащихся. </w:t>
      </w:r>
    </w:p>
    <w:p>
      <w:pPr>
        <w:pStyle w:val="style22"/>
        <w:jc w:val="both"/>
      </w:pPr>
      <w:r>
        <w:rPr/>
        <w:t xml:space="preserve">Форму урока учитель может выбрать по своему усмотрению: или групповую, или в парах, или фронтальную. Заметим только, что организация групповой работы, дающей хорошие результаты, требует формирования соответствующих навыков у учащихся. </w:t>
      </w:r>
    </w:p>
    <w:p>
      <w:pPr>
        <w:pStyle w:val="style22"/>
        <w:jc w:val="both"/>
      </w:pPr>
      <w:r>
        <w:rPr/>
        <w:t xml:space="preserve">При выборе фронтальной формы обучения условием продуктивной деятельности класса является учет того, что урок – это не монолог учителя и не традиционные объяснения и опросы, а беседы, обсуждения новых понятий, совместный поиск и анализ. </w:t>
      </w:r>
    </w:p>
    <w:p>
      <w:pPr>
        <w:pStyle w:val="style22"/>
        <w:jc w:val="both"/>
      </w:pPr>
      <w:r>
        <w:rPr/>
        <w:t xml:space="preserve">При этом часть урока предназначена для работы за компьютером, которая в значительной мере индивидуальна. В этой работе учитель выступает в роли консультанта, и если ученику нужна помощь, он ее всегда должен получить от учителя. </w:t>
      </w:r>
    </w:p>
    <w:p>
      <w:pPr>
        <w:pStyle w:val="style22"/>
        <w:spacing w:after="160" w:before="0"/>
      </w:pPr>
      <w:r>
        <w:rPr/>
      </w:r>
    </w:p>
    <w:sectPr>
      <w:type w:val="nextPage"/>
      <w:pgSz w:h="11906" w:orient="landscape" w:w="16838"/>
      <w:pgMar w:bottom="1701" w:footer="0" w:gutter="0" w:header="0" w:left="1134" w:right="1134" w:top="851"/>
      <w:pgNumType w:fmt="decimal"/>
      <w:formProt w:val="false"/>
      <w:textDirection w:val="lrTb"/>
      <w:docGrid w:charSpace="57344" w:linePitch="5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2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ru-RU"/>
    </w:rPr>
  </w:style>
  <w:style w:styleId="style3" w:type="paragraph">
    <w:name w:val="Заголовок 3"/>
    <w:basedOn w:val="style21"/>
    <w:next w:val="style22"/>
    <w:pPr>
      <w:outlineLvl w:val="2"/>
    </w:pPr>
    <w:rPr>
      <w:rFonts w:ascii="Liberation Serif" w:cs="Lohit Hindi" w:eastAsia="WenQuanYi Micro Hei" w:hAnsi="Liberation Serif"/>
      <w:b/>
      <w:b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Выделение жирным"/>
    <w:next w:val="style17"/>
    <w:rPr>
      <w:b/>
      <w:bCs/>
    </w:rPr>
  </w:style>
  <w:style w:styleId="style18" w:type="character">
    <w:name w:val="Маркеры списка"/>
    <w:next w:val="style18"/>
    <w:rPr>
      <w:rFonts w:ascii="OpenSymbol" w:cs="OpenSymbol" w:eastAsia="OpenSymbol" w:hAnsi="OpenSymbol"/>
    </w:rPr>
  </w:style>
  <w:style w:styleId="style19" w:type="character">
    <w:name w:val="ListLabel 1"/>
    <w:next w:val="style19"/>
    <w:rPr>
      <w:rFonts w:cs="Symbol"/>
    </w:rPr>
  </w:style>
  <w:style w:styleId="style20" w:type="character">
    <w:name w:val="ListLabel 2"/>
    <w:next w:val="style20"/>
    <w:rPr>
      <w:rFonts w:cs="Symbol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cs="Lohit Hindi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Lohit Hindi"/>
    </w:rPr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rFonts w:ascii="Segoe UI" w:cs="Segoe UI" w:hAnsi="Segoe UI"/>
      <w:sz w:val="18"/>
      <w:szCs w:val="18"/>
    </w:rPr>
  </w:style>
  <w:style w:styleId="style27" w:type="paragraph">
    <w:name w:val="Содержимое таблицы"/>
    <w:basedOn w:val="style0"/>
    <w:next w:val="style27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2016-01-25T09:47:00.00Z</dcterms:created>
  <dc:creator>Админ</dc:creator>
  <cp:lastModifiedBy>Админ</cp:lastModifiedBy>
  <cp:lastPrinted>2016-01-29T07:32:00.00Z</cp:lastPrinted>
  <dcterms:modified xsi:type="dcterms:W3CDTF">2016-01-29T07:36:00.00Z</dcterms:modified>
  <cp:revision>11</cp:revision>
</cp:coreProperties>
</file>